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262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26212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Assi Hichame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SHUTTERSTOCK,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350 FIFTH AVENUE, 20TH FLOOR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Shutterstock,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SSTK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10/28/2026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36"/>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386"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jc w:val="center"/>
              <w:ind w:right="41"/>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10118</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21"/>
                <w:szCs w:val="21"/>
                <w:color w:val="auto"/>
              </w:rPr>
            </w:pPr>
          </w:p>
        </w:tc>
        <w:tc>
          <w:tcPr>
            <w:tcW w:w="10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10/28/2026</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143,348</w:t>
            </w:r>
          </w:p>
        </w:tc>
        <w:tc>
          <w:tcPr>
            <w:tcW w:w="260" w:type="dxa"/>
            <w:vAlign w:val="bottom"/>
          </w:tcPr>
          <w:p>
            <w:pPr>
              <w:spacing w:after="0"/>
              <w:rPr>
                <w:sz w:val="21"/>
                <w:szCs w:val="21"/>
                <w:color w:val="auto"/>
              </w:rPr>
            </w:pP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143,348</w:t>
            </w:r>
          </w:p>
        </w:tc>
        <w:tc>
          <w:tcPr>
            <w:tcW w:w="40" w:type="dxa"/>
            <w:vAlign w:val="bottom"/>
          </w:tcPr>
          <w:p>
            <w:pPr>
              <w:spacing w:after="0"/>
              <w:rPr>
                <w:sz w:val="21"/>
                <w:szCs w:val="21"/>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143,348</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-1653540</wp:posOffset>
            </wp:positionV>
            <wp:extent cx="28575" cy="1658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586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award granted on October 28, 2026 vests ratably in three annual installments beginning on October 28, 2027, subject to the Reporting Person's continued employment on such vesting 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6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Colleen Kearney,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-10160</wp:posOffset>
            </wp:positionV>
            <wp:extent cx="967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Hichame</w:t>
      </w:r>
      <w:r>
        <w:rPr>
          <w:sz w:val="20"/>
          <w:szCs w:val="20"/>
          <w:color w:val="auto"/>
        </w:rPr>
        <w:tab/>
      </w:r>
      <w:r>
        <w:rPr>
          <w:rFonts w:ascii="Times New Roman" w:cs="Times New Roman" w:eastAsia="Times New Roman" w:hAnsi="Times New Roman"/>
          <w:sz w:val="16"/>
          <w:szCs w:val="16"/>
          <w:color w:val="0000FF"/>
        </w:rPr>
        <w:t>10/30/2026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1877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Assi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186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669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293370</wp:posOffset>
            </wp:positionH>
            <wp:positionV relativeFrom="page">
              <wp:posOffset>88900</wp:posOffset>
            </wp:positionV>
            <wp:extent cx="6969760"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9760" cy="32385"/>
                    </a:xfrm>
                    <a:prstGeom prst="rect">
                      <a:avLst/>
                    </a:prstGeom>
                    <a:noFill/>
                  </pic:spPr>
                </pic:pic>
              </a:graphicData>
            </a:graphic>
          </wp:anchor>
        </w:drawing>
        <w:t>Exhibit 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2621280</wp:posOffset>
            </wp:positionH>
            <wp:positionV relativeFrom="paragraph">
              <wp:posOffset>147320</wp:posOffset>
            </wp:positionV>
            <wp:extent cx="1738630" cy="2990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738630" cy="29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12"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7"/>
          <w:szCs w:val="17"/>
          <w:b w:val="1"/>
          <w:bCs w:val="1"/>
          <w:color w:val="auto"/>
        </w:rPr>
        <w:t>KNOW ALL BY THESE PRESENTS</w:t>
      </w:r>
      <w:r>
        <w:rPr>
          <w:rFonts w:ascii="Times New Roman" w:cs="Times New Roman" w:eastAsia="Times New Roman" w:hAnsi="Times New Roman"/>
          <w:sz w:val="17"/>
          <w:szCs w:val="17"/>
          <w:color w:val="auto"/>
        </w:rPr>
        <w:t>, that the undersigned hereby constitutes and appoints Colleen Kearney, General Counsel of Shutterstock, Inc.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as his or her true and lawful attorney-in-fact to:</w:t>
      </w:r>
    </w:p>
    <w:p>
      <w:pPr>
        <w:spacing w:after="0" w:line="153" w:lineRule="exact"/>
        <w:rPr>
          <w:sz w:val="20"/>
          <w:szCs w:val="20"/>
          <w:color w:val="auto"/>
        </w:rPr>
      </w:pPr>
    </w:p>
    <w:p>
      <w:pPr>
        <w:ind w:left="620" w:right="20" w:hanging="313"/>
        <w:spacing w:after="0" w:line="279"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capacity as an officer, director and/or stockholder of the Company, any and all reports required to be filed by the undersigned in accordance with Section 16(a) of the Securities Exchange Act of 1934 and the rules thereunder;</w:t>
      </w:r>
    </w:p>
    <w:p>
      <w:pPr>
        <w:spacing w:after="0" w:line="156" w:lineRule="exact"/>
        <w:rPr>
          <w:rFonts w:ascii="Times New Roman" w:cs="Times New Roman" w:eastAsia="Times New Roman" w:hAnsi="Times New Roman"/>
          <w:sz w:val="17"/>
          <w:szCs w:val="17"/>
          <w:color w:val="auto"/>
        </w:rPr>
      </w:pPr>
    </w:p>
    <w:p>
      <w:pPr>
        <w:ind w:left="620" w:right="280" w:hanging="313"/>
        <w:spacing w:after="0" w:line="264"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lawful and reasonable acts for and on behalf of the undersigned which may be necessary or desirable to complete and execute any such Form 3, 4 or 5 or other required report and timely file such report with the United States Securities and Exchange Commission and any stock exchange or similar authority; and</w:t>
      </w:r>
    </w:p>
    <w:p>
      <w:pPr>
        <w:spacing w:after="0" w:line="169" w:lineRule="exact"/>
        <w:rPr>
          <w:rFonts w:ascii="Times New Roman" w:cs="Times New Roman" w:eastAsia="Times New Roman" w:hAnsi="Times New Roman"/>
          <w:sz w:val="17"/>
          <w:szCs w:val="17"/>
          <w:color w:val="auto"/>
        </w:rPr>
      </w:pPr>
    </w:p>
    <w:p>
      <w:pPr>
        <w:jc w:val="both"/>
        <w:ind w:left="620" w:right="40" w:hanging="313"/>
        <w:spacing w:after="0" w:line="259"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lawful and reasonable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provided that such attorney-in-fact provides prompt notice to the undersigned as to any such act or thing so taken. The undersigned acknowledges that no such attorney-in-fact, in serving in such capacity at the request of the undersigned, is hereby assuming, nor is the Company hereby assuming, any of the undersigned’s responsibilities to comply with Section 16 of the Securities Exchange Act of 1934.</w:t>
      </w:r>
    </w:p>
    <w:p>
      <w:pPr>
        <w:spacing w:after="0" w:line="182"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reports under Section 16 with respect to the undersigned’s holdings of and transactions in securities issued by the Company, unless earlier revoked by the undersigned in a signed writing delivered to the foregoing attorneys-in-fact.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effective as of the 28th day of October, 2026.</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Hichame Assi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278955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789555" cy="1587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Hichame Assi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427990</wp:posOffset>
            </wp:positionV>
            <wp:extent cx="696976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969760" cy="15875"/>
                    </a:xfrm>
                    <a:prstGeom prst="rect">
                      <a:avLst/>
                    </a:prstGeom>
                    <a:noFill/>
                  </pic:spPr>
                </pic:pic>
              </a:graphicData>
            </a:graphic>
          </wp:anchor>
        </w:drawing>
      </w:r>
    </w:p>
    <w:sectPr>
      <w:pgSz w:w="11900" w:h="16838" w:orient="portrait"/>
      <w:cols w:equalWidth="0" w:num="1">
        <w:col w:w="10980"/>
      </w:cols>
      <w:pgMar w:left="460" w:top="33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jpeg"/><Relationship Id="rId21" Type="http://schemas.openxmlformats.org/officeDocument/2006/relationships/image" Target="media/image12.png"/><Relationship Id="rId22" Type="http://schemas.openxmlformats.org/officeDocument/2006/relationships/image" Target="media/image13.png"/><Relationship Id="rId13" Type="http://schemas.openxmlformats.org/officeDocument/2006/relationships/hyperlink" Target="http://www.sec.gov/cgi-bin/browse-edgar?action=getcompany&amp;CIK=0002162921" TargetMode="External"/><Relationship Id="rId14"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2026-10-30T16:49:36Z</dcterms:created>
  <dcterms:modified xsi:type="dcterms:W3CDTF">2026-10-30T16:49:36Z</dcterms:modified>
</cp:coreProperties>
</file>